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529E" w14:textId="77777777"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14:paraId="6A893882" w14:textId="77777777" w:rsidR="00270961" w:rsidRPr="003644DE" w:rsidRDefault="00270961">
      <w:pPr>
        <w:spacing w:after="0" w:line="200" w:lineRule="exact"/>
        <w:rPr>
          <w:sz w:val="20"/>
          <w:szCs w:val="20"/>
        </w:rPr>
      </w:pPr>
    </w:p>
    <w:p w14:paraId="2D49CD83" w14:textId="77777777"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14:paraId="035DDEDB" w14:textId="4EAC1F59" w:rsidR="00270961" w:rsidRPr="00721300" w:rsidRDefault="00770A61" w:rsidP="00B62D00">
      <w:pPr>
        <w:spacing w:after="0" w:line="240" w:lineRule="auto"/>
        <w:ind w:left="115" w:right="101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-4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845BF8" w:rsidRPr="00845BF8">
        <w:rPr>
          <w:rFonts w:ascii="Times New Roman" w:eastAsia="Book Antiqua" w:hAnsi="Times New Roman" w:cs="Times New Roman"/>
          <w:i/>
          <w:sz w:val="24"/>
          <w:szCs w:val="24"/>
        </w:rPr>
        <w:t>Mayo Clinic Critical Care Review for the Nurse Practitioner and Physician Assistant 2023</w:t>
      </w:r>
      <w:r w:rsidR="00845BF8">
        <w:rPr>
          <w:rFonts w:ascii="Times New Roman" w:eastAsia="Book Antiqua" w:hAnsi="Times New Roman" w:cs="Times New Roman"/>
          <w:i/>
          <w:sz w:val="24"/>
          <w:szCs w:val="24"/>
        </w:rPr>
        <w:t xml:space="preserve"> </w:t>
      </w:r>
      <w:r w:rsidR="00D15E94" w:rsidRPr="00721300">
        <w:rPr>
          <w:rFonts w:ascii="Times New Roman" w:eastAsia="Book Antiqua" w:hAnsi="Times New Roman" w:cs="Times New Roman"/>
          <w:sz w:val="24"/>
          <w:szCs w:val="24"/>
        </w:rPr>
        <w:t>course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,</w:t>
      </w:r>
      <w:r w:rsidRPr="00721300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="00661475" w:rsidRPr="00721300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we will host a poster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ssi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-11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o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igi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l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ear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ch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ded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ic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d</w:t>
      </w:r>
      <w:r w:rsidRPr="00721300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="00661475" w:rsidRPr="00721300">
        <w:rPr>
          <w:rFonts w:ascii="Times New Roman" w:eastAsia="Book Antiqua" w:hAnsi="Times New Roman" w:cs="Times New Roman"/>
          <w:sz w:val="24"/>
          <w:szCs w:val="24"/>
        </w:rPr>
        <w:t>to</w:t>
      </w:r>
      <w:r w:rsidR="00097FC5" w:rsidRPr="0072130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B62D00" w:rsidRPr="00721300">
        <w:rPr>
          <w:rFonts w:ascii="Times New Roman" w:eastAsia="Book Antiqua" w:hAnsi="Times New Roman" w:cs="Times New Roman"/>
          <w:sz w:val="24"/>
          <w:szCs w:val="24"/>
        </w:rPr>
        <w:t xml:space="preserve">the field of </w:t>
      </w:r>
      <w:r w:rsidR="008B2282" w:rsidRPr="00721300">
        <w:rPr>
          <w:rFonts w:ascii="Times New Roman" w:eastAsia="Book Antiqua" w:hAnsi="Times New Roman" w:cs="Times New Roman"/>
          <w:sz w:val="24"/>
          <w:szCs w:val="24"/>
        </w:rPr>
        <w:t>critical care medicine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.</w:t>
      </w:r>
      <w:r w:rsidRPr="00721300">
        <w:rPr>
          <w:rFonts w:ascii="Times New Roman" w:eastAsia="Book Antiqua" w:hAnsi="Times New Roman" w:cs="Times New Roman"/>
          <w:spacing w:val="4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The </w:t>
      </w:r>
      <w:r w:rsidR="00865349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submission deadline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for abstracts is</w:t>
      </w:r>
      <w:r w:rsidR="00865349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 </w:t>
      </w:r>
      <w:r w:rsidR="00845BF8">
        <w:rPr>
          <w:rFonts w:ascii="Times New Roman" w:eastAsia="Book Antiqua" w:hAnsi="Times New Roman" w:cs="Times New Roman"/>
          <w:b/>
          <w:spacing w:val="1"/>
          <w:sz w:val="24"/>
          <w:szCs w:val="24"/>
        </w:rPr>
        <w:t>Friday, February 24, 2023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.</w:t>
      </w:r>
      <w:r w:rsidRPr="00721300">
        <w:rPr>
          <w:rFonts w:ascii="Times New Roman" w:eastAsia="Book Antiqua" w:hAnsi="Times New Roman" w:cs="Times New Roman"/>
          <w:b/>
          <w:bCs/>
          <w:spacing w:val="47"/>
          <w:sz w:val="24"/>
          <w:szCs w:val="24"/>
        </w:rPr>
        <w:t xml:space="preserve"> </w:t>
      </w:r>
      <w:r w:rsidR="008B2282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Attendees are invited to submit a research abstract summarizing original clinical research, basic research work, or case presentations.</w:t>
      </w:r>
    </w:p>
    <w:p w14:paraId="433B16E1" w14:textId="77777777" w:rsidR="00661475" w:rsidRPr="00721300" w:rsidRDefault="00661475" w:rsidP="00B62D00">
      <w:pPr>
        <w:spacing w:after="0" w:line="240" w:lineRule="auto"/>
        <w:ind w:left="120" w:right="100"/>
        <w:rPr>
          <w:rFonts w:ascii="Times New Roman" w:eastAsia="Book Antiqua" w:hAnsi="Times New Roman" w:cs="Times New Roman"/>
          <w:sz w:val="40"/>
          <w:szCs w:val="24"/>
        </w:rPr>
      </w:pPr>
    </w:p>
    <w:p w14:paraId="4CE98CBB" w14:textId="77777777" w:rsidR="00661475" w:rsidRPr="00721300" w:rsidRDefault="000D3430" w:rsidP="00B62D00">
      <w:pPr>
        <w:spacing w:after="0" w:line="240" w:lineRule="auto"/>
        <w:ind w:left="115" w:right="101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sz w:val="24"/>
          <w:szCs w:val="24"/>
        </w:rPr>
        <w:t>Electronic p</w:t>
      </w:r>
      <w:r w:rsidR="00661475" w:rsidRPr="00721300">
        <w:rPr>
          <w:rFonts w:ascii="Times New Roman" w:eastAsia="Book Antiqua" w:hAnsi="Times New Roman" w:cs="Times New Roman"/>
          <w:sz w:val="24"/>
          <w:szCs w:val="24"/>
        </w:rPr>
        <w:t xml:space="preserve">osters will be displayed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during the lunch break</w:t>
      </w:r>
      <w:r w:rsidR="008B2282" w:rsidRPr="00721300">
        <w:rPr>
          <w:rFonts w:ascii="Times New Roman" w:eastAsia="Book Antiqua" w:hAnsi="Times New Roman" w:cs="Times New Roman"/>
          <w:sz w:val="24"/>
          <w:szCs w:val="24"/>
        </w:rPr>
        <w:t>s each day of the course</w:t>
      </w:r>
      <w:r w:rsidR="00661475" w:rsidRPr="00721300">
        <w:rPr>
          <w:rFonts w:ascii="Times New Roman" w:eastAsia="Book Antiqua" w:hAnsi="Times New Roman" w:cs="Times New Roman"/>
          <w:sz w:val="24"/>
          <w:szCs w:val="24"/>
        </w:rPr>
        <w:t xml:space="preserve"> with dedic</w:t>
      </w:r>
      <w:r w:rsidR="008B2282" w:rsidRPr="00721300">
        <w:rPr>
          <w:rFonts w:ascii="Times New Roman" w:eastAsia="Book Antiqua" w:hAnsi="Times New Roman" w:cs="Times New Roman"/>
          <w:sz w:val="24"/>
          <w:szCs w:val="24"/>
        </w:rPr>
        <w:t>ated time for attendees to view.</w:t>
      </w:r>
    </w:p>
    <w:p w14:paraId="36C8B75A" w14:textId="77777777" w:rsidR="00270961" w:rsidRPr="00721300" w:rsidRDefault="00270961" w:rsidP="00B62D00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4D2ED43B" w14:textId="77777777" w:rsidR="00270961" w:rsidRPr="00721300" w:rsidRDefault="00770A61" w:rsidP="00B62D00">
      <w:pPr>
        <w:spacing w:after="0" w:line="240" w:lineRule="auto"/>
        <w:ind w:left="115" w:right="418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Ab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ct</w:t>
      </w:r>
      <w:r w:rsidRPr="00721300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Eli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g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ibilit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y:</w:t>
      </w:r>
      <w:r w:rsidRPr="00721300">
        <w:rPr>
          <w:rFonts w:ascii="Times New Roman" w:eastAsia="Book Antiqua" w:hAnsi="Times New Roman" w:cs="Times New Roman"/>
          <w:b/>
          <w:bCs/>
          <w:spacing w:val="-9"/>
          <w:sz w:val="24"/>
          <w:szCs w:val="24"/>
        </w:rPr>
        <w:t xml:space="preserve"> </w:t>
      </w:r>
      <w:r w:rsidR="00661475" w:rsidRPr="00721300">
        <w:rPr>
          <w:rFonts w:ascii="Times New Roman" w:eastAsia="Book Antiqua" w:hAnsi="Times New Roman" w:cs="Times New Roman"/>
          <w:bCs/>
          <w:spacing w:val="-9"/>
          <w:sz w:val="24"/>
          <w:szCs w:val="24"/>
        </w:rPr>
        <w:t>A</w:t>
      </w:r>
      <w:r w:rsidR="000400A5" w:rsidRPr="00721300">
        <w:rPr>
          <w:rFonts w:ascii="Times New Roman" w:eastAsia="Book Antiqua" w:hAnsi="Times New Roman" w:cs="Times New Roman"/>
          <w:sz w:val="24"/>
          <w:szCs w:val="24"/>
        </w:rPr>
        <w:t>ll a</w:t>
      </w:r>
      <w:r w:rsidR="008B2282" w:rsidRPr="00721300">
        <w:rPr>
          <w:rFonts w:ascii="Times New Roman" w:eastAsia="Book Antiqua" w:hAnsi="Times New Roman" w:cs="Times New Roman"/>
          <w:sz w:val="24"/>
          <w:szCs w:val="24"/>
        </w:rPr>
        <w:t>bstracts will be peer-reviewed and will be selected for e-poster presentation and viewing at the course.</w:t>
      </w:r>
    </w:p>
    <w:p w14:paraId="1890C1CA" w14:textId="77777777" w:rsidR="00270961" w:rsidRPr="00721300" w:rsidRDefault="00270961" w:rsidP="00B62D00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14:paraId="04671A82" w14:textId="56247F8E" w:rsidR="00270961" w:rsidRPr="00721300" w:rsidRDefault="00770A61" w:rsidP="00B62D00">
      <w:pPr>
        <w:spacing w:after="0" w:line="240" w:lineRule="auto"/>
        <w:ind w:left="119" w:right="-20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D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eadline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:</w:t>
      </w:r>
      <w:r w:rsidRPr="00721300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bst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ct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="00387A6C" w:rsidRPr="00721300">
        <w:rPr>
          <w:rFonts w:ascii="Times New Roman" w:eastAsia="Book Antiqua" w:hAnsi="Times New Roman" w:cs="Times New Roman"/>
          <w:sz w:val="24"/>
          <w:szCs w:val="24"/>
        </w:rPr>
        <w:t>sub</w:t>
      </w:r>
      <w:r w:rsidR="00387A6C"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="00387A6C" w:rsidRPr="00721300">
        <w:rPr>
          <w:rFonts w:ascii="Times New Roman" w:eastAsia="Book Antiqua" w:hAnsi="Times New Roman" w:cs="Times New Roman"/>
          <w:sz w:val="24"/>
          <w:szCs w:val="24"/>
        </w:rPr>
        <w:t>issi</w:t>
      </w:r>
      <w:r w:rsidR="00387A6C"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="00387A6C"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="00387A6C" w:rsidRPr="00721300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  <w:u w:val="single"/>
        </w:rPr>
        <w:t>dead</w:t>
      </w:r>
      <w:r w:rsidRPr="00721300">
        <w:rPr>
          <w:rFonts w:ascii="Times New Roman" w:eastAsia="Book Antiqua" w:hAnsi="Times New Roman" w:cs="Times New Roman"/>
          <w:sz w:val="24"/>
          <w:szCs w:val="24"/>
          <w:u w:val="single"/>
        </w:rPr>
        <w:t>li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  <w:u w:val="single"/>
        </w:rPr>
        <w:t>n</w:t>
      </w:r>
      <w:r w:rsidRPr="00721300">
        <w:rPr>
          <w:rFonts w:ascii="Times New Roman" w:eastAsia="Book Antiqua" w:hAnsi="Times New Roman" w:cs="Times New Roman"/>
          <w:sz w:val="24"/>
          <w:szCs w:val="24"/>
          <w:u w:val="single"/>
        </w:rPr>
        <w:t>e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is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="00845BF8" w:rsidRPr="00845BF8">
        <w:rPr>
          <w:rFonts w:ascii="Times New Roman" w:eastAsia="Book Antiqua" w:hAnsi="Times New Roman" w:cs="Times New Roman"/>
          <w:b/>
          <w:spacing w:val="1"/>
          <w:sz w:val="24"/>
          <w:szCs w:val="24"/>
        </w:rPr>
        <w:t>Friday, February 24, 2023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.</w:t>
      </w:r>
    </w:p>
    <w:p w14:paraId="0270A294" w14:textId="77777777" w:rsidR="00270961" w:rsidRPr="00721300" w:rsidRDefault="00270961" w:rsidP="00B62D00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3619C7D5" w14:textId="0AF57E08" w:rsidR="00270961" w:rsidRPr="00721300" w:rsidRDefault="00770A61" w:rsidP="00B62D00">
      <w:pPr>
        <w:spacing w:after="0" w:line="240" w:lineRule="auto"/>
        <w:ind w:left="115" w:right="706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No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ti</w:t>
      </w: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c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ati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on</w:t>
      </w:r>
      <w:r w:rsidRPr="00721300">
        <w:rPr>
          <w:rFonts w:ascii="Times New Roman" w:eastAsia="Book Antiqua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of</w:t>
      </w:r>
      <w:r w:rsidRPr="00721300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ult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s:</w:t>
      </w:r>
      <w:r w:rsidRPr="00721300">
        <w:rPr>
          <w:rFonts w:ascii="Times New Roman" w:eastAsia="Book Antiqu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ll</w:t>
      </w:r>
      <w:r w:rsidRPr="00721300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y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ut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ho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ill</w:t>
      </w:r>
      <w:r w:rsidRPr="00721300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be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no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ti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d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by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="000D3430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Friday</w:t>
      </w:r>
      <w:r w:rsidR="00F81E77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, </w:t>
      </w:r>
      <w:r w:rsidR="00393439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March</w:t>
      </w:r>
      <w:r w:rsidR="00093BE4"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 </w:t>
      </w:r>
      <w:r w:rsidR="00845BF8">
        <w:rPr>
          <w:rFonts w:ascii="Times New Roman" w:eastAsia="Book Antiqua" w:hAnsi="Times New Roman" w:cs="Times New Roman"/>
          <w:spacing w:val="1"/>
          <w:sz w:val="24"/>
          <w:szCs w:val="24"/>
        </w:rPr>
        <w:t>3</w:t>
      </w:r>
      <w:r w:rsidR="00845BF8" w:rsidRPr="00845BF8">
        <w:rPr>
          <w:rFonts w:ascii="Times New Roman" w:eastAsia="Book Antiqua" w:hAnsi="Times New Roman" w:cs="Times New Roman"/>
          <w:spacing w:val="1"/>
          <w:sz w:val="24"/>
          <w:szCs w:val="24"/>
          <w:vertAlign w:val="superscript"/>
        </w:rPr>
        <w:t>rd</w:t>
      </w:r>
      <w:r w:rsidR="00845BF8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, </w:t>
      </w:r>
      <w:proofErr w:type="gramStart"/>
      <w:r w:rsidR="00845BF8">
        <w:rPr>
          <w:rFonts w:ascii="Times New Roman" w:eastAsia="Book Antiqua" w:hAnsi="Times New Roman" w:cs="Times New Roman"/>
          <w:spacing w:val="1"/>
          <w:sz w:val="24"/>
          <w:szCs w:val="24"/>
        </w:rPr>
        <w:t>2023</w:t>
      </w:r>
      <w:proofErr w:type="gramEnd"/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if 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ir sub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issi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-4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l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d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ssi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,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d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de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ils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g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ard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g</w:t>
      </w:r>
      <w:r w:rsidRPr="00721300">
        <w:rPr>
          <w:rFonts w:ascii="Times New Roman" w:eastAsia="Book Antiqua" w:hAnsi="Times New Roman" w:cs="Times New Roman"/>
          <w:spacing w:val="-9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-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up</w:t>
      </w:r>
      <w:r w:rsidRPr="00721300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ill</w:t>
      </w:r>
      <w:r w:rsidRPr="00721300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ll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ow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1613F579" w14:textId="77777777" w:rsidR="00B62D00" w:rsidRPr="00721300" w:rsidRDefault="00B62D00" w:rsidP="00B62D00">
      <w:pPr>
        <w:spacing w:after="0" w:line="240" w:lineRule="auto"/>
        <w:ind w:left="115" w:right="706"/>
        <w:rPr>
          <w:rFonts w:ascii="Times New Roman" w:eastAsia="Book Antiqua" w:hAnsi="Times New Roman" w:cs="Times New Roman"/>
          <w:sz w:val="40"/>
          <w:szCs w:val="24"/>
        </w:rPr>
      </w:pPr>
    </w:p>
    <w:p w14:paraId="16BCEB31" w14:textId="77777777" w:rsidR="00B62D00" w:rsidRPr="00721300" w:rsidRDefault="00B62D00" w:rsidP="00B62D00">
      <w:pPr>
        <w:spacing w:after="0" w:line="240" w:lineRule="auto"/>
        <w:ind w:left="119" w:right="-20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P</w:t>
      </w: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intin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g</w:t>
      </w:r>
      <w:r w:rsidRPr="00721300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of</w:t>
      </w:r>
      <w:r w:rsidRPr="00721300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Ab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c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s:</w:t>
      </w:r>
      <w:r w:rsidRPr="00721300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bst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cts</w:t>
      </w:r>
      <w:r w:rsidRPr="00721300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ill</w:t>
      </w:r>
      <w:r w:rsidRPr="00721300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be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made available in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u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se</w:t>
      </w:r>
      <w:r w:rsidRPr="00721300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syll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bus and displayed electronically.</w:t>
      </w:r>
    </w:p>
    <w:p w14:paraId="68976E2C" w14:textId="77777777" w:rsidR="00270961" w:rsidRPr="00721300" w:rsidRDefault="00270961" w:rsidP="00B62D00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146A70BE" w14:textId="77777777" w:rsidR="00270961" w:rsidRPr="00721300" w:rsidRDefault="00770A61" w:rsidP="00B62D00">
      <w:pPr>
        <w:spacing w:after="0" w:line="240" w:lineRule="auto"/>
        <w:ind w:left="119" w:right="-20"/>
        <w:rPr>
          <w:rFonts w:ascii="Times New Roman" w:eastAsia="Book Antiqua" w:hAnsi="Times New Roman" w:cs="Times New Roman"/>
          <w:sz w:val="24"/>
          <w:szCs w:val="24"/>
        </w:rPr>
      </w:pP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nqui</w:t>
      </w:r>
      <w:r w:rsidRPr="0072130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ie</w:t>
      </w:r>
      <w:r w:rsidRPr="00721300">
        <w:rPr>
          <w:rFonts w:ascii="Times New Roman" w:eastAsia="Book Antiqua" w:hAnsi="Times New Roman" w:cs="Times New Roman"/>
          <w:b/>
          <w:bCs/>
          <w:sz w:val="24"/>
          <w:szCs w:val="24"/>
        </w:rPr>
        <w:t>s:</w:t>
      </w:r>
      <w:r w:rsidRPr="00721300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u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e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f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ti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,</w:t>
      </w:r>
      <w:r w:rsidRPr="00721300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</w:t>
      </w:r>
      <w:r w:rsidRPr="00721300">
        <w:rPr>
          <w:rFonts w:ascii="Times New Roman" w:eastAsia="Book Antiqua" w:hAnsi="Times New Roman" w:cs="Times New Roman"/>
          <w:spacing w:val="-1"/>
          <w:sz w:val="24"/>
          <w:szCs w:val="24"/>
        </w:rPr>
        <w:t>on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t</w:t>
      </w:r>
      <w:r w:rsidRPr="00721300">
        <w:rPr>
          <w:rFonts w:ascii="Times New Roman" w:eastAsia="Book Antiqua" w:hAnsi="Times New Roman" w:cs="Times New Roman"/>
          <w:spacing w:val="1"/>
          <w:sz w:val="24"/>
          <w:szCs w:val="24"/>
        </w:rPr>
        <w:t>a</w:t>
      </w:r>
      <w:r w:rsidRPr="00721300">
        <w:rPr>
          <w:rFonts w:ascii="Times New Roman" w:eastAsia="Book Antiqua" w:hAnsi="Times New Roman" w:cs="Times New Roman"/>
          <w:sz w:val="24"/>
          <w:szCs w:val="24"/>
        </w:rPr>
        <w:t>ct</w:t>
      </w:r>
      <w:r w:rsidRPr="00721300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hyperlink r:id="rId5"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f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l</w:t>
        </w:r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a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c</w:t>
        </w:r>
        <w:r w:rsidRPr="00721300">
          <w:rPr>
            <w:rFonts w:ascii="Times New Roman" w:eastAsia="Book Antiqua" w:hAnsi="Times New Roman" w:cs="Times New Roman"/>
            <w:spacing w:val="-1"/>
            <w:sz w:val="24"/>
            <w:szCs w:val="24"/>
            <w:u w:val="single" w:color="0000FF"/>
          </w:rPr>
          <w:t>m</w:t>
        </w:r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ea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bst</w:t>
        </w:r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ra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cts@</w:t>
        </w:r>
        <w:r w:rsidRPr="00721300">
          <w:rPr>
            <w:rFonts w:ascii="Times New Roman" w:eastAsia="Book Antiqua" w:hAnsi="Times New Roman" w:cs="Times New Roman"/>
            <w:spacing w:val="-1"/>
            <w:sz w:val="24"/>
            <w:szCs w:val="24"/>
            <w:u w:val="single" w:color="0000FF"/>
          </w:rPr>
          <w:t>m</w:t>
        </w:r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a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y</w:t>
        </w:r>
        <w:r w:rsidRPr="00721300">
          <w:rPr>
            <w:rFonts w:ascii="Times New Roman" w:eastAsia="Book Antiqua" w:hAnsi="Times New Roman" w:cs="Times New Roman"/>
            <w:spacing w:val="-1"/>
            <w:sz w:val="24"/>
            <w:szCs w:val="24"/>
            <w:u w:val="single" w:color="0000FF"/>
          </w:rPr>
          <w:t>o</w:t>
        </w:r>
        <w:r w:rsidRPr="00721300">
          <w:rPr>
            <w:rFonts w:ascii="Times New Roman" w:eastAsia="Book Antiqua" w:hAnsi="Times New Roman" w:cs="Times New Roman"/>
            <w:spacing w:val="1"/>
            <w:sz w:val="24"/>
            <w:szCs w:val="24"/>
            <w:u w:val="single" w:color="0000FF"/>
          </w:rPr>
          <w:t>.ed</w:t>
        </w:r>
        <w:r w:rsidRPr="00721300">
          <w:rPr>
            <w:rFonts w:ascii="Times New Roman" w:eastAsia="Book Antiqua" w:hAnsi="Times New Roman" w:cs="Times New Roman"/>
            <w:sz w:val="24"/>
            <w:szCs w:val="24"/>
            <w:u w:val="single" w:color="0000FF"/>
          </w:rPr>
          <w:t>u</w:t>
        </w:r>
      </w:hyperlink>
    </w:p>
    <w:p w14:paraId="5273EBEF" w14:textId="77777777" w:rsidR="00270961" w:rsidRDefault="00270961">
      <w:pPr>
        <w:spacing w:after="0"/>
      </w:pPr>
    </w:p>
    <w:p w14:paraId="442F1188" w14:textId="77777777" w:rsidR="00661475" w:rsidRDefault="00661475">
      <w:pPr>
        <w:rPr>
          <w:rFonts w:ascii="Palatino Linotype" w:eastAsia="Palatino Linotype" w:hAnsi="Palatino Linotype" w:cs="Palatino Linotype"/>
          <w:spacing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br w:type="page"/>
      </w:r>
    </w:p>
    <w:p w14:paraId="5CC062D9" w14:textId="77777777" w:rsidR="001F0AF0" w:rsidRDefault="00770A61" w:rsidP="00072ED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 w:rsidRPr="003644DE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1F0AF0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Submission 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m</w:t>
      </w:r>
    </w:p>
    <w:p w14:paraId="5B9D13DE" w14:textId="5CA15FC9" w:rsidR="005C6079" w:rsidRDefault="005C6079">
      <w:pPr>
        <w:spacing w:after="0" w:line="268" w:lineRule="exact"/>
        <w:ind w:left="120" w:right="-20"/>
        <w:rPr>
          <w:rFonts w:ascii="Book Antiqua" w:eastAsia="Book Antiqua" w:hAnsi="Book Antiqua" w:cs="Book Antiqua"/>
          <w:i/>
          <w:sz w:val="20"/>
          <w:szCs w:val="20"/>
        </w:rPr>
      </w:pPr>
      <w:r w:rsidRPr="005C6079">
        <w:rPr>
          <w:rFonts w:ascii="Book Antiqua" w:eastAsia="Book Antiqua" w:hAnsi="Book Antiqua" w:cs="Book Antiqua"/>
          <w:i/>
          <w:sz w:val="20"/>
          <w:szCs w:val="20"/>
        </w:rPr>
        <w:t>Mayo Clinic Critical Care Review for the Nurse Practition</w:t>
      </w:r>
      <w:r>
        <w:rPr>
          <w:rFonts w:ascii="Book Antiqua" w:eastAsia="Book Antiqua" w:hAnsi="Book Antiqua" w:cs="Book Antiqua"/>
          <w:i/>
          <w:sz w:val="20"/>
          <w:szCs w:val="20"/>
        </w:rPr>
        <w:t>er and Physician Assistant 202</w:t>
      </w:r>
      <w:r w:rsidR="00845BF8">
        <w:rPr>
          <w:rFonts w:ascii="Book Antiqua" w:eastAsia="Book Antiqua" w:hAnsi="Book Antiqua" w:cs="Book Antiqua"/>
          <w:i/>
          <w:sz w:val="20"/>
          <w:szCs w:val="20"/>
        </w:rPr>
        <w:t>3</w:t>
      </w:r>
    </w:p>
    <w:p w14:paraId="34102136" w14:textId="29B39883" w:rsidR="00270961" w:rsidRPr="003644DE" w:rsidRDefault="00845BF8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March 31-April 1, 2023</w:t>
      </w:r>
    </w:p>
    <w:p w14:paraId="69D6EE3B" w14:textId="77777777" w:rsidR="001F0AF0" w:rsidRDefault="001F0AF0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</w:pPr>
    </w:p>
    <w:p w14:paraId="757E3090" w14:textId="77777777"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="00072ED1"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="00072ED1"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="00072ED1"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="00072ED1" w:rsidRPr="00072ED1">
        <w:rPr>
          <w:rFonts w:ascii="Palatino Linotype" w:eastAsia="Palatino Linotype" w:hAnsi="Palatino Linotype" w:cs="Palatino Linotype"/>
          <w:i/>
          <w:sz w:val="20"/>
          <w:szCs w:val="20"/>
        </w:rPr>
        <w:t>the</w:t>
      </w:r>
      <w:r w:rsidRPr="00072ED1"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14:paraId="0519EA12" w14:textId="77777777" w:rsidR="00270961" w:rsidRPr="00072ED1" w:rsidRDefault="00270961">
      <w:pPr>
        <w:spacing w:before="1" w:after="0" w:line="240" w:lineRule="exact"/>
        <w:rPr>
          <w:sz w:val="18"/>
          <w:szCs w:val="24"/>
        </w:rPr>
      </w:pPr>
    </w:p>
    <w:p w14:paraId="4E355B6D" w14:textId="77777777"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14:paraId="700148D9" w14:textId="77777777" w:rsidR="00270961" w:rsidRPr="00072ED1" w:rsidRDefault="00270961">
      <w:pPr>
        <w:spacing w:before="13" w:after="0" w:line="260" w:lineRule="exact"/>
        <w:rPr>
          <w:sz w:val="20"/>
          <w:szCs w:val="26"/>
        </w:rPr>
      </w:pPr>
    </w:p>
    <w:p w14:paraId="7C54AE61" w14:textId="77777777"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14:paraId="57B2C1B0" w14:textId="77777777"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14:paraId="7FBD5FEA" w14:textId="77777777"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14:paraId="1F159230" w14:textId="77777777"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14:paraId="199610C9" w14:textId="77777777"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14:paraId="2D0E9E3A" w14:textId="77777777"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14:paraId="24D8DB2F" w14:textId="77777777"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14:paraId="2E5D51D3" w14:textId="77777777" w:rsidR="00270961" w:rsidRDefault="00072ED1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i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                        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="00770A61"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="00770A61"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="00770A61"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="00770A61"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="00770A61"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14:paraId="4D18C486" w14:textId="77777777"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14:paraId="4A381D59" w14:textId="77777777"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14:paraId="65CAC2E9" w14:textId="77777777"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14:paraId="2EA44DD8" w14:textId="77777777" w:rsidR="00270961" w:rsidRPr="003644DE" w:rsidRDefault="00072ED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3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="00770A61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="00770A61"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="00770A61"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="00770A61"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="00770A61"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="00770A61"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="00770A61"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770A61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</w:p>
    <w:p w14:paraId="704B3234" w14:textId="77777777" w:rsidR="00270961" w:rsidRPr="003644DE" w:rsidRDefault="00770A61">
      <w:pPr>
        <w:spacing w:after="0" w:line="266" w:lineRule="exact"/>
        <w:ind w:left="52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14:paraId="0FD1F3D3" w14:textId="77777777"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14:paraId="04838DBE" w14:textId="77777777"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14:paraId="45E16C51" w14:textId="77777777"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14:paraId="74054566" w14:textId="77777777"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14:paraId="0944626E" w14:textId="77777777" w:rsidR="00270961" w:rsidRPr="003644DE" w:rsidRDefault="00072ED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="00770A61"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="00770A61"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6">
        <w:r w:rsidR="00770A61"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="00770A61"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="00770A61"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="00770A61"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="00770A61"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="00770A61"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="00770A61"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="00770A61"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="00770A61"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="00770A61"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="00770A61"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="00770A61"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="00770A61"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="00770A61"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="00770A61"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="00770A61"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="00770A61"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="00770A61"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14:paraId="1F80B98E" w14:textId="77777777" w:rsidR="00270961" w:rsidRPr="003644DE" w:rsidRDefault="00072ED1" w:rsidP="00A54024">
      <w:pPr>
        <w:tabs>
          <w:tab w:val="left" w:pos="520"/>
        </w:tabs>
        <w:spacing w:after="0" w:line="267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5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A54024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Sign and date the Transfer of Copyright form.</w:t>
      </w:r>
    </w:p>
    <w:p w14:paraId="285B3AC7" w14:textId="46D871B6" w:rsidR="00270961" w:rsidRPr="003644DE" w:rsidRDefault="00072ED1">
      <w:pPr>
        <w:tabs>
          <w:tab w:val="left" w:pos="520"/>
        </w:tabs>
        <w:spacing w:after="0" w:line="266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6</w:t>
      </w:r>
      <w:r w:rsidR="00770A61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  <w:r w:rsidR="00770A61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770A61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="00770A61"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="00770A61"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="00770A61"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770A61"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770A61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770A61"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BF8" w:rsidRPr="00845BF8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Friday, February 24, 2023</w:t>
      </w:r>
      <w:r w:rsidR="00770A61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</w:p>
    <w:p w14:paraId="4EEAB4FD" w14:textId="77777777" w:rsidR="00072ED1" w:rsidRPr="003644DE" w:rsidRDefault="00072ED1">
      <w:pPr>
        <w:spacing w:before="5" w:after="0" w:line="260" w:lineRule="exact"/>
        <w:rPr>
          <w:sz w:val="26"/>
          <w:szCs w:val="26"/>
        </w:rPr>
      </w:pPr>
    </w:p>
    <w:p w14:paraId="1D2E3FCE" w14:textId="77777777"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</w:t>
      </w:r>
      <w:r w:rsidR="00D079CB" w:rsidRPr="00D079CB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Limit 250 Words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)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:</w:t>
      </w:r>
    </w:p>
    <w:p w14:paraId="125278E9" w14:textId="77777777" w:rsidR="00270961" w:rsidRDefault="00270961">
      <w:pPr>
        <w:spacing w:after="0"/>
      </w:pPr>
    </w:p>
    <w:p w14:paraId="00F54988" w14:textId="77777777" w:rsidR="001F0AF0" w:rsidRDefault="001F0AF0">
      <w:pPr>
        <w:spacing w:after="0"/>
      </w:pPr>
    </w:p>
    <w:p w14:paraId="5D129370" w14:textId="77777777" w:rsidR="001F0AF0" w:rsidRDefault="001F0AF0">
      <w:pPr>
        <w:spacing w:after="0"/>
      </w:pPr>
    </w:p>
    <w:p w14:paraId="2CAF0FE6" w14:textId="77777777" w:rsidR="001F0AF0" w:rsidRDefault="001F0AF0">
      <w:pPr>
        <w:spacing w:after="0"/>
      </w:pPr>
    </w:p>
    <w:p w14:paraId="5301B22F" w14:textId="77777777" w:rsidR="001F0AF0" w:rsidRDefault="001F0AF0">
      <w:pPr>
        <w:spacing w:after="0"/>
      </w:pPr>
    </w:p>
    <w:p w14:paraId="031DA7CB" w14:textId="77777777" w:rsidR="001F0AF0" w:rsidRDefault="001F0AF0">
      <w:pPr>
        <w:spacing w:after="0"/>
      </w:pPr>
    </w:p>
    <w:p w14:paraId="23BACDBF" w14:textId="77777777" w:rsidR="001F0AF0" w:rsidRDefault="001F0AF0">
      <w:pPr>
        <w:spacing w:after="0"/>
      </w:pPr>
    </w:p>
    <w:p w14:paraId="5073D84D" w14:textId="77777777" w:rsidR="001F0AF0" w:rsidRDefault="001F0AF0">
      <w:pPr>
        <w:spacing w:after="0"/>
      </w:pPr>
    </w:p>
    <w:p w14:paraId="073DF07F" w14:textId="77777777" w:rsidR="001F0AF0" w:rsidRDefault="001F0AF0">
      <w:pPr>
        <w:spacing w:after="0"/>
      </w:pPr>
    </w:p>
    <w:p w14:paraId="6E3FE88A" w14:textId="77777777" w:rsidR="001F0AF0" w:rsidRDefault="001F0AF0">
      <w:pPr>
        <w:spacing w:after="0"/>
      </w:pPr>
    </w:p>
    <w:p w14:paraId="24C8DD03" w14:textId="77777777" w:rsidR="001F0AF0" w:rsidRDefault="001F0AF0">
      <w:pPr>
        <w:spacing w:after="0"/>
      </w:pPr>
    </w:p>
    <w:p w14:paraId="48D37EB3" w14:textId="77777777" w:rsidR="001F0AF0" w:rsidRDefault="001F0AF0">
      <w:pPr>
        <w:spacing w:after="0"/>
      </w:pPr>
    </w:p>
    <w:p w14:paraId="74B08539" w14:textId="77777777" w:rsidR="001F0AF0" w:rsidRDefault="001F0AF0">
      <w:pPr>
        <w:spacing w:after="0"/>
      </w:pPr>
    </w:p>
    <w:p w14:paraId="32F3C0A3" w14:textId="77777777" w:rsidR="001F0AF0" w:rsidRDefault="001F0AF0">
      <w:pPr>
        <w:spacing w:after="0"/>
      </w:pPr>
    </w:p>
    <w:p w14:paraId="4C31FA77" w14:textId="77777777" w:rsidR="001F0AF0" w:rsidRDefault="001F0AF0">
      <w:pPr>
        <w:spacing w:after="0"/>
      </w:pPr>
    </w:p>
    <w:p w14:paraId="34628B7C" w14:textId="77777777" w:rsidR="001F0AF0" w:rsidRDefault="001F0AF0">
      <w:pPr>
        <w:spacing w:after="0"/>
      </w:pPr>
    </w:p>
    <w:p w14:paraId="438DEF3C" w14:textId="77777777" w:rsidR="00270961" w:rsidRPr="003644DE" w:rsidRDefault="00270961" w:rsidP="0079039D">
      <w:pPr>
        <w:tabs>
          <w:tab w:val="left" w:pos="72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36"/>
    <w:multiLevelType w:val="multilevel"/>
    <w:tmpl w:val="C200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71A35"/>
    <w:multiLevelType w:val="hybridMultilevel"/>
    <w:tmpl w:val="15DAB5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03989642">
    <w:abstractNumId w:val="1"/>
  </w:num>
  <w:num w:numId="2" w16cid:durableId="4109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61"/>
    <w:rsid w:val="0002731F"/>
    <w:rsid w:val="000400A5"/>
    <w:rsid w:val="00056188"/>
    <w:rsid w:val="00072ED1"/>
    <w:rsid w:val="00093BE4"/>
    <w:rsid w:val="00097FC5"/>
    <w:rsid w:val="000D3430"/>
    <w:rsid w:val="00116B48"/>
    <w:rsid w:val="0017349A"/>
    <w:rsid w:val="001C071C"/>
    <w:rsid w:val="001D15E1"/>
    <w:rsid w:val="001F0AF0"/>
    <w:rsid w:val="00270961"/>
    <w:rsid w:val="002D5CCB"/>
    <w:rsid w:val="00312D5B"/>
    <w:rsid w:val="003644DE"/>
    <w:rsid w:val="00387A6C"/>
    <w:rsid w:val="00393439"/>
    <w:rsid w:val="004C743C"/>
    <w:rsid w:val="00510349"/>
    <w:rsid w:val="005175F2"/>
    <w:rsid w:val="005C6079"/>
    <w:rsid w:val="005E6D7F"/>
    <w:rsid w:val="00661475"/>
    <w:rsid w:val="006F7A4A"/>
    <w:rsid w:val="00721300"/>
    <w:rsid w:val="00770A61"/>
    <w:rsid w:val="0079039D"/>
    <w:rsid w:val="007C38D9"/>
    <w:rsid w:val="00845BF8"/>
    <w:rsid w:val="00865349"/>
    <w:rsid w:val="00867F22"/>
    <w:rsid w:val="008B2282"/>
    <w:rsid w:val="00945CA7"/>
    <w:rsid w:val="00956B61"/>
    <w:rsid w:val="009A18C3"/>
    <w:rsid w:val="00A150F9"/>
    <w:rsid w:val="00A33719"/>
    <w:rsid w:val="00A54024"/>
    <w:rsid w:val="00A72426"/>
    <w:rsid w:val="00B20B4F"/>
    <w:rsid w:val="00B25485"/>
    <w:rsid w:val="00B62D00"/>
    <w:rsid w:val="00BA3F23"/>
    <w:rsid w:val="00BB40D7"/>
    <w:rsid w:val="00BF55CB"/>
    <w:rsid w:val="00C9577A"/>
    <w:rsid w:val="00CC6E98"/>
    <w:rsid w:val="00CF195E"/>
    <w:rsid w:val="00D079CB"/>
    <w:rsid w:val="00D15E94"/>
    <w:rsid w:val="00EC47EB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5D23"/>
  <w15:docId w15:val="{AE96F946-25F4-4A3A-AA91-C466CF7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Tanner, Kelly H.</cp:lastModifiedBy>
  <cp:revision>2</cp:revision>
  <dcterms:created xsi:type="dcterms:W3CDTF">2022-10-27T15:35:00Z</dcterms:created>
  <dcterms:modified xsi:type="dcterms:W3CDTF">2022-10-27T15:35:00Z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